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Pr="001731DB" w:rsidRDefault="00044F53" w:rsidP="008B6CB2">
      <w:pPr>
        <w:pStyle w:val="Sinespaciado"/>
        <w:rPr>
          <w:rFonts w:ascii="Tahoma" w:hAnsi="Tahoma" w:cs="Tahoma"/>
          <w:sz w:val="36"/>
          <w:szCs w:val="36"/>
        </w:rPr>
      </w:pPr>
    </w:p>
    <w:p w:rsidR="00044F53" w:rsidRPr="001731DB" w:rsidRDefault="00044F53" w:rsidP="001731DB">
      <w:pPr>
        <w:pStyle w:val="Sinespaciado"/>
        <w:rPr>
          <w:rFonts w:ascii="Tahoma" w:hAnsi="Tahoma" w:cs="Tahoma"/>
          <w:sz w:val="36"/>
          <w:szCs w:val="36"/>
        </w:rPr>
      </w:pPr>
      <w:r w:rsidRPr="001731DB">
        <w:rPr>
          <w:rFonts w:ascii="Tahoma" w:hAnsi="Tahoma" w:cs="Tahoma"/>
          <w:sz w:val="36"/>
          <w:szCs w:val="36"/>
        </w:rPr>
        <w:t>REGLAMENTO DEL RASTRO MUNICIPAL DEL MUNICIPIO DE OCOZOCOAUTLA, CHIAPAS.</w:t>
      </w: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8B6CB2">
      <w:pPr>
        <w:pStyle w:val="Sinespaciado"/>
        <w:rPr>
          <w:rFonts w:ascii="Times New Roman" w:hAnsi="Times New Roman" w:cs="Times New Roman"/>
          <w:sz w:val="24"/>
          <w:szCs w:val="24"/>
        </w:rPr>
      </w:pPr>
    </w:p>
    <w:p w:rsidR="00044F53" w:rsidRDefault="00044F53" w:rsidP="001731DB">
      <w:pPr>
        <w:spacing w:after="0" w:line="240" w:lineRule="auto"/>
        <w:jc w:val="both"/>
        <w:rPr>
          <w:rFonts w:ascii="Times New Roman" w:hAnsi="Times New Roman" w:cs="Times New Roman"/>
          <w:b/>
          <w:bCs/>
          <w:sz w:val="24"/>
          <w:szCs w:val="24"/>
        </w:rPr>
      </w:pPr>
    </w:p>
    <w:p w:rsidR="00044F53" w:rsidRDefault="00044F53" w:rsidP="001731DB">
      <w:pPr>
        <w:spacing w:after="0" w:line="240" w:lineRule="auto"/>
        <w:jc w:val="both"/>
        <w:rPr>
          <w:rFonts w:ascii="Times New Roman" w:hAnsi="Times New Roman" w:cs="Times New Roman"/>
          <w:b/>
          <w:bCs/>
          <w:sz w:val="24"/>
          <w:szCs w:val="24"/>
        </w:rPr>
      </w:pPr>
    </w:p>
    <w:p w:rsidR="00044F53" w:rsidRPr="00BB2493" w:rsidRDefault="00044F53" w:rsidP="004A5ED0">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4A5ED0">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044F53" w:rsidRPr="00BB2493" w:rsidRDefault="00044F53" w:rsidP="004A5ED0">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674-C-2018</w:t>
      </w:r>
    </w:p>
    <w:p w:rsidR="00044F53" w:rsidRPr="00EE7A2F" w:rsidRDefault="00044F53" w:rsidP="004A5ED0">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del Rastro Municipal  del Municipio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044F53" w:rsidRPr="00BB2493" w:rsidRDefault="00044F53" w:rsidP="004A5ED0">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044F53" w:rsidRPr="004A5ED0" w:rsidRDefault="00044F53" w:rsidP="004A5ED0">
      <w:pPr>
        <w:pStyle w:val="Sinespaciado"/>
        <w:spacing w:before="0" w:after="0"/>
        <w:rPr>
          <w:rFonts w:ascii="Tahoma" w:hAnsi="Tahoma" w:cs="Tahoma"/>
          <w:sz w:val="20"/>
          <w:szCs w:val="20"/>
        </w:rPr>
      </w:pPr>
    </w:p>
    <w:p w:rsidR="00044F53" w:rsidRPr="00E10D78" w:rsidRDefault="004A5ED0" w:rsidP="004A5ED0">
      <w:pPr>
        <w:pStyle w:val="Sinespaciado"/>
        <w:spacing w:before="0" w:after="0"/>
        <w:jc w:val="left"/>
        <w:rPr>
          <w:rFonts w:ascii="Tahoma" w:hAnsi="Tahoma" w:cs="Tahoma"/>
          <w:sz w:val="24"/>
          <w:szCs w:val="24"/>
        </w:rPr>
      </w:pPr>
      <w:r w:rsidRPr="00E10D78">
        <w:rPr>
          <w:rFonts w:ascii="Tahoma" w:hAnsi="Tahoma" w:cs="Tahoma"/>
          <w:sz w:val="24"/>
          <w:szCs w:val="24"/>
        </w:rPr>
        <w:t>Considerando</w:t>
      </w:r>
    </w:p>
    <w:p w:rsidR="004A5ED0" w:rsidRPr="004A5ED0" w:rsidRDefault="004A5ED0" w:rsidP="004A5ED0">
      <w:pPr>
        <w:pStyle w:val="Sinespaciado"/>
        <w:spacing w:before="0" w:after="0"/>
        <w:jc w:val="left"/>
        <w:rPr>
          <w:rFonts w:ascii="Tahoma" w:hAnsi="Tahoma" w:cs="Tahoma"/>
          <w:sz w:val="20"/>
          <w:szCs w:val="20"/>
        </w:rPr>
      </w:pPr>
    </w:p>
    <w:p w:rsidR="004A5ED0" w:rsidRDefault="00044F53" w:rsidP="00E10D78">
      <w:pPr>
        <w:spacing w:after="0" w:line="240" w:lineRule="auto"/>
        <w:jc w:val="both"/>
        <w:rPr>
          <w:rFonts w:ascii="Tahoma" w:hAnsi="Tahoma" w:cs="Tahoma"/>
          <w:sz w:val="20"/>
          <w:szCs w:val="20"/>
        </w:rPr>
      </w:pPr>
      <w:r w:rsidRPr="004A5ED0">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del Rastro Municipal del Municipio de Ocozocoautla de espinosa, Chiapas. </w:t>
      </w:r>
    </w:p>
    <w:p w:rsidR="004A5ED0" w:rsidRDefault="004A5ED0" w:rsidP="00E10D78">
      <w:pPr>
        <w:spacing w:after="0" w:line="240" w:lineRule="auto"/>
        <w:jc w:val="both"/>
        <w:rPr>
          <w:rFonts w:ascii="Tahoma" w:hAnsi="Tahoma" w:cs="Tahoma"/>
          <w:sz w:val="20"/>
          <w:szCs w:val="20"/>
        </w:rPr>
      </w:pP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del Rastro Municipal del Municipio de Ocozocoautla de Espinosa, Chiapas.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Por las consideraciones antes expuestas los integrantes del Honorable Ayuntamiento de Ocozocoautla de espinosa, Chiapas, tiene a bien expedir el siguiente:</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REGLAMENTO DEL RASTRO MUNICIPAL</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TITULO PRIMERO</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 CAPÍTULO UNICO </w:t>
      </w:r>
    </w:p>
    <w:p w:rsidR="00044F53" w:rsidRPr="004A5ED0" w:rsidRDefault="004A5ED0" w:rsidP="00E10D78">
      <w:pPr>
        <w:pStyle w:val="Sinespaciado"/>
        <w:spacing w:before="0"/>
        <w:rPr>
          <w:rFonts w:ascii="Tahoma" w:hAnsi="Tahoma" w:cs="Tahoma"/>
          <w:sz w:val="20"/>
          <w:szCs w:val="20"/>
        </w:rPr>
      </w:pPr>
      <w:r>
        <w:rPr>
          <w:rFonts w:ascii="Tahoma" w:hAnsi="Tahoma" w:cs="Tahoma"/>
          <w:sz w:val="20"/>
          <w:szCs w:val="20"/>
        </w:rPr>
        <w:t>DISPOSICIONES GENERALES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w:t>
      </w:r>
      <w:r w:rsidRPr="004A5ED0">
        <w:rPr>
          <w:rFonts w:ascii="Tahoma" w:hAnsi="Tahoma" w:cs="Tahoma"/>
          <w:sz w:val="20"/>
          <w:szCs w:val="20"/>
        </w:rPr>
        <w:t xml:space="preserve"> El presente reglamento es de observancia general e interés público, su aplicación comprenderá dentro del territorio del municipio de Ocozocoautla de espinosa, Chiapas; su objeto es normar las actividades relacionadas con la administración, funcionamiento, vigilancia y explotación del servicio público del rastro municipal.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lastRenderedPageBreak/>
        <w:t>Artículo 2.-</w:t>
      </w:r>
      <w:r w:rsidRPr="004A5ED0">
        <w:rPr>
          <w:rFonts w:ascii="Tahoma" w:hAnsi="Tahoma" w:cs="Tahoma"/>
          <w:sz w:val="20"/>
          <w:szCs w:val="20"/>
        </w:rPr>
        <w:t xml:space="preserve"> La prestación del servicio público del rastro en el municipio, los prestara el Ayuntamiento a través de la Dirección de Servicios Públicos de este Ayuntamiento.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Así mismo, cualquier carne que se destine al consumo público dentro de los límites del Municipio estará sujeta a inspección por parte del H. Ayuntamiento.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w:t>
      </w:r>
      <w:r w:rsidRPr="004A5ED0">
        <w:rPr>
          <w:rFonts w:ascii="Tahoma" w:hAnsi="Tahoma" w:cs="Tahoma"/>
          <w:sz w:val="20"/>
          <w:szCs w:val="20"/>
        </w:rPr>
        <w:t xml:space="preserve"> El Ayuntamiento a través de la Dirección de Servicios Públicos, expedirá la autorización a quienes hayan cumplido con los requisitos legales previstos en este reglamento y en las disposiciones aplicables, para hacer uso de las instalaciones del rastro.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4.-</w:t>
      </w:r>
      <w:r w:rsidRPr="004A5ED0">
        <w:rPr>
          <w:rFonts w:ascii="Tahoma" w:hAnsi="Tahoma" w:cs="Tahoma"/>
          <w:sz w:val="20"/>
          <w:szCs w:val="20"/>
        </w:rPr>
        <w:t xml:space="preserve"> La administración, mantenimiento y vigilancia en el rastro público, serán proporcionadas por el Ayuntamiento a través del Departamento de Rastro Municipal dependiente de la Dirección de Servicios Públicos.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5.-</w:t>
      </w:r>
      <w:r w:rsidRPr="004A5ED0">
        <w:rPr>
          <w:rFonts w:ascii="Tahoma" w:hAnsi="Tahoma" w:cs="Tahoma"/>
          <w:sz w:val="20"/>
          <w:szCs w:val="20"/>
        </w:rPr>
        <w:t xml:space="preserve"> El Ayuntamiento, en coordinación con las autoridades de comercio y las de salud, vigilara que los usuarios respeten las disposiciones aplicables, cumpliendo con los requisitos de pesas, calidad, sanidad y precios oficiales.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6.-</w:t>
      </w:r>
      <w:r w:rsidRPr="004A5ED0">
        <w:rPr>
          <w:rFonts w:ascii="Tahoma" w:hAnsi="Tahoma" w:cs="Tahoma"/>
          <w:sz w:val="20"/>
          <w:szCs w:val="20"/>
        </w:rPr>
        <w:t xml:space="preserve"> El funcionamiento, aseo y conservación del rastro quedara a cargo de la autoridad municipal a través del Departamento del Rastro Municipal dependiente de la Dirección de Servicios Públicos, prohibiéndose, desde luego, el func</w:t>
      </w:r>
      <w:bookmarkStart w:id="0" w:name="_GoBack"/>
      <w:bookmarkEnd w:id="0"/>
      <w:r w:rsidRPr="004A5ED0">
        <w:rPr>
          <w:rFonts w:ascii="Tahoma" w:hAnsi="Tahoma" w:cs="Tahoma"/>
          <w:sz w:val="20"/>
          <w:szCs w:val="20"/>
        </w:rPr>
        <w:t xml:space="preserve">ionamiento de rastros particulares.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Cualquier modificación de mejoramiento y seguridad, en beneficio de los usuarios, será única y exclusivamente de la competencia del H. Ayuntamiento, y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7.-</w:t>
      </w:r>
      <w:r w:rsidRPr="004A5ED0">
        <w:rPr>
          <w:rFonts w:ascii="Tahoma" w:hAnsi="Tahoma" w:cs="Tahoma"/>
          <w:sz w:val="20"/>
          <w:szCs w:val="20"/>
        </w:rPr>
        <w:t xml:space="preserve"> Los animales deberán ser examinados en pie y en canal por la autoridad sanitaria, la cual señalara y marcara con sello la carne que pueda destinarse al consumo humano.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Articulo 8.-</w:t>
      </w:r>
      <w:r w:rsidRPr="004A5ED0">
        <w:rPr>
          <w:rFonts w:ascii="Tahoma" w:hAnsi="Tahoma" w:cs="Tahoma"/>
          <w:sz w:val="20"/>
          <w:szCs w:val="20"/>
        </w:rPr>
        <w:t xml:space="preserve"> Por disposiciones sanitarias, la carne que no reúna los requisitos necesarios para su distribución y consumo en la población, se destinara a los hornos crematorios para su incineración.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Articulo 9.-</w:t>
      </w:r>
      <w:r w:rsidRPr="004A5ED0">
        <w:rPr>
          <w:rFonts w:ascii="Tahoma" w:hAnsi="Tahoma" w:cs="Tahoma"/>
          <w:sz w:val="20"/>
          <w:szCs w:val="20"/>
        </w:rPr>
        <w:t xml:space="preserve"> Queda prohibido la matanza de animales en casas particulares, cuando las carnes sean destinadas al consumo público. Cuando las carnes y demás productos sean destinados al consumo familiar, la autoridad municipal podrá conceder permisos para el sacrificio de ganado menor en el domicilio vigilando siempre y en todo momento que se cumplan con las normas sanitarias correspondientes.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10.-</w:t>
      </w:r>
      <w:r w:rsidRPr="004A5ED0">
        <w:rPr>
          <w:rFonts w:ascii="Tahoma" w:hAnsi="Tahoma" w:cs="Tahoma"/>
          <w:sz w:val="20"/>
          <w:szCs w:val="20"/>
        </w:rPr>
        <w:t xml:space="preserve"> La matanza de los animales en los rastros autorizados se efectuara en los días y horas que para ello fije la autoridad municipal.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TITULO SEGUNDO</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 CAPÍTULO UNICO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DE LOS USUARIOS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11.-</w:t>
      </w:r>
      <w:r w:rsidRPr="004A5ED0">
        <w:rPr>
          <w:rFonts w:ascii="Tahoma" w:hAnsi="Tahoma" w:cs="Tahoma"/>
          <w:sz w:val="20"/>
          <w:szCs w:val="20"/>
        </w:rPr>
        <w:t xml:space="preserve"> Se considera usuario permanente o temporal, a la persona que utilice las instalaciones del rastro y según criterio de la administración, tomando en cuenta la especie de ganado que desee introducir, sujetándose a las disposiciones aplicables.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lastRenderedPageBreak/>
        <w:t>Artículo 12.-</w:t>
      </w:r>
      <w:r w:rsidRPr="004A5ED0">
        <w:rPr>
          <w:rFonts w:ascii="Tahoma" w:hAnsi="Tahoma" w:cs="Tahoma"/>
          <w:sz w:val="20"/>
          <w:szCs w:val="20"/>
        </w:rPr>
        <w:t xml:space="preserve"> para efectos de este reglamento se consideraran como usuarios:  </w:t>
      </w:r>
    </w:p>
    <w:p w:rsidR="00044F53" w:rsidRPr="004A5ED0" w:rsidRDefault="00044F53" w:rsidP="00E10D78">
      <w:pPr>
        <w:spacing w:after="0" w:line="240" w:lineRule="auto"/>
        <w:jc w:val="both"/>
        <w:rPr>
          <w:rFonts w:ascii="Tahoma" w:hAnsi="Tahoma" w:cs="Tahoma"/>
          <w:sz w:val="20"/>
          <w:szCs w:val="20"/>
        </w:rPr>
      </w:pPr>
      <w:r w:rsidRPr="004A5ED0">
        <w:rPr>
          <w:rFonts w:ascii="Tahoma" w:hAnsi="Tahoma" w:cs="Tahoma"/>
          <w:b/>
          <w:bCs/>
          <w:sz w:val="20"/>
          <w:szCs w:val="20"/>
        </w:rPr>
        <w:t>A).- Permanentes</w:t>
      </w:r>
      <w:r w:rsidRPr="004A5ED0">
        <w:rPr>
          <w:rFonts w:ascii="Tahoma" w:hAnsi="Tahoma" w:cs="Tahoma"/>
          <w:sz w:val="20"/>
          <w:szCs w:val="20"/>
        </w:rPr>
        <w:t xml:space="preserve">, serán aquellas personas que obtengan una licencia que los acredite como tales, para hacer uso de las instalaciones del rastro, y  </w:t>
      </w:r>
    </w:p>
    <w:p w:rsidR="00044F53" w:rsidRPr="004A5ED0" w:rsidRDefault="00044F53" w:rsidP="00E10D78">
      <w:pPr>
        <w:spacing w:after="0" w:line="240" w:lineRule="auto"/>
        <w:jc w:val="both"/>
        <w:rPr>
          <w:rFonts w:ascii="Tahoma" w:hAnsi="Tahoma" w:cs="Tahoma"/>
          <w:sz w:val="20"/>
          <w:szCs w:val="20"/>
        </w:rPr>
      </w:pPr>
      <w:r w:rsidRPr="004A5ED0">
        <w:rPr>
          <w:rFonts w:ascii="Tahoma" w:hAnsi="Tahoma" w:cs="Tahoma"/>
          <w:b/>
          <w:bCs/>
          <w:sz w:val="20"/>
          <w:szCs w:val="20"/>
        </w:rPr>
        <w:t>B).- Eventuales</w:t>
      </w:r>
      <w:r w:rsidRPr="004A5ED0">
        <w:rPr>
          <w:rFonts w:ascii="Tahoma" w:hAnsi="Tahoma" w:cs="Tahoma"/>
          <w:sz w:val="20"/>
          <w:szCs w:val="20"/>
        </w:rPr>
        <w:t>, serán aquellas personas que tramiten un permiso que los acredite como usuarios eventuales, para hacer uso de las instalaciones del rastro.</w:t>
      </w:r>
    </w:p>
    <w:p w:rsidR="00044F53" w:rsidRPr="004A5ED0" w:rsidRDefault="00044F53" w:rsidP="00E10D78">
      <w:pPr>
        <w:spacing w:after="0" w:line="240" w:lineRule="auto"/>
        <w:jc w:val="both"/>
        <w:rPr>
          <w:rFonts w:ascii="Tahoma" w:hAnsi="Tahoma" w:cs="Tahoma"/>
          <w:sz w:val="20"/>
          <w:szCs w:val="20"/>
        </w:rPr>
      </w:pPr>
      <w:r w:rsidRPr="004A5ED0">
        <w:rPr>
          <w:rFonts w:ascii="Tahoma" w:hAnsi="Tahoma" w:cs="Tahoma"/>
          <w:sz w:val="20"/>
          <w:szCs w:val="20"/>
        </w:rPr>
        <w:t xml:space="preserve">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TITULO TERCERO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CAPÍTULO UNICO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OBLIGACIONES DE LOS USUARIOS Y MATANCEROS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13.-</w:t>
      </w:r>
      <w:r w:rsidRPr="004A5ED0">
        <w:rPr>
          <w:rFonts w:ascii="Tahoma" w:hAnsi="Tahoma" w:cs="Tahoma"/>
          <w:sz w:val="20"/>
          <w:szCs w:val="20"/>
        </w:rPr>
        <w:t xml:space="preserve"> Son obligaciones de los usuarios:  </w:t>
      </w:r>
    </w:p>
    <w:p w:rsidR="00044F53" w:rsidRPr="004A5ED0" w:rsidRDefault="00044F53" w:rsidP="00E10D78">
      <w:pPr>
        <w:spacing w:after="0" w:line="240" w:lineRule="auto"/>
        <w:jc w:val="both"/>
        <w:rPr>
          <w:rFonts w:ascii="Tahoma" w:hAnsi="Tahoma" w:cs="Tahoma"/>
          <w:sz w:val="20"/>
          <w:szCs w:val="20"/>
        </w:rPr>
      </w:pPr>
      <w:r w:rsidRPr="004A5ED0">
        <w:rPr>
          <w:rFonts w:ascii="Tahoma" w:hAnsi="Tahoma" w:cs="Tahoma"/>
          <w:sz w:val="20"/>
          <w:szCs w:val="20"/>
        </w:rPr>
        <w:t xml:space="preserve">I.- Obtener la licencia que los acredite como tales; cumpliendo previamente los siguientes requisitos: presentarse solicitud ante la Dirección de Servicios Públicos, acreditando su personalidad, vecindad, actividad y asiento de su negocio, anexando la autorización sanitaria respectiva o tarjeta de salud y dos fotografías tamaño credencial;   </w:t>
      </w:r>
    </w:p>
    <w:p w:rsidR="00044F53" w:rsidRPr="004A5ED0" w:rsidRDefault="00044F53" w:rsidP="00E10D78">
      <w:pPr>
        <w:spacing w:after="0" w:line="240" w:lineRule="auto"/>
        <w:jc w:val="both"/>
        <w:rPr>
          <w:rFonts w:ascii="Tahoma" w:hAnsi="Tahoma" w:cs="Tahoma"/>
          <w:sz w:val="20"/>
          <w:szCs w:val="20"/>
        </w:rPr>
      </w:pPr>
    </w:p>
    <w:p w:rsidR="00044F53" w:rsidRPr="004A5ED0" w:rsidRDefault="00044F53" w:rsidP="00E10D78">
      <w:pPr>
        <w:spacing w:after="0" w:line="240" w:lineRule="auto"/>
        <w:jc w:val="both"/>
        <w:rPr>
          <w:rFonts w:ascii="Tahoma" w:hAnsi="Tahoma" w:cs="Tahoma"/>
          <w:sz w:val="20"/>
          <w:szCs w:val="20"/>
        </w:rPr>
      </w:pPr>
      <w:r w:rsidRPr="004A5ED0">
        <w:rPr>
          <w:rFonts w:ascii="Tahoma" w:hAnsi="Tahoma" w:cs="Tahoma"/>
          <w:sz w:val="20"/>
          <w:szCs w:val="20"/>
        </w:rPr>
        <w:t xml:space="preserve">II.- Cumplir a satisfacción del H. Ayuntamiento, las sanciones impuestas por las infracciones que se cometan al presente reglamento, y  </w:t>
      </w:r>
    </w:p>
    <w:p w:rsidR="00044F53" w:rsidRPr="004A5ED0" w:rsidRDefault="00044F53" w:rsidP="00E10D78">
      <w:pPr>
        <w:spacing w:after="0" w:line="240" w:lineRule="auto"/>
        <w:jc w:val="both"/>
        <w:rPr>
          <w:rFonts w:ascii="Tahoma" w:hAnsi="Tahoma" w:cs="Tahoma"/>
          <w:sz w:val="20"/>
          <w:szCs w:val="20"/>
        </w:rPr>
      </w:pPr>
    </w:p>
    <w:p w:rsidR="00044F53" w:rsidRPr="004A5ED0" w:rsidRDefault="00044F53" w:rsidP="00E10D78">
      <w:pPr>
        <w:spacing w:after="0" w:line="240" w:lineRule="auto"/>
        <w:jc w:val="both"/>
        <w:rPr>
          <w:rFonts w:ascii="Tahoma" w:hAnsi="Tahoma" w:cs="Tahoma"/>
          <w:sz w:val="20"/>
          <w:szCs w:val="20"/>
        </w:rPr>
      </w:pPr>
      <w:r w:rsidRPr="004A5ED0">
        <w:rPr>
          <w:rFonts w:ascii="Tahoma" w:hAnsi="Tahoma" w:cs="Tahoma"/>
          <w:sz w:val="20"/>
          <w:szCs w:val="20"/>
        </w:rPr>
        <w:t xml:space="preserve">III.- Permitir las visitas de inspección que practiquen funcionarios del H. Ayuntamiento, comercio y salud.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14.-</w:t>
      </w:r>
      <w:r w:rsidRPr="004A5ED0">
        <w:rPr>
          <w:rFonts w:ascii="Tahoma" w:hAnsi="Tahoma" w:cs="Tahoma"/>
          <w:sz w:val="20"/>
          <w:szCs w:val="20"/>
        </w:rPr>
        <w:t xml:space="preserve"> Atender al público en forma permanente y continua respetando el horario que establezca la autoridad municipal. Cuando el Presidente Municipal acuerde cambios en el horario, estos serán publicados en lugares visibles del rastro.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Articulo 15.-</w:t>
      </w:r>
      <w:r w:rsidRPr="004A5ED0">
        <w:rPr>
          <w:rFonts w:ascii="Tahoma" w:hAnsi="Tahoma" w:cs="Tahoma"/>
          <w:sz w:val="20"/>
          <w:szCs w:val="20"/>
        </w:rPr>
        <w:t xml:space="preserve"> Todos los tablajeros tienen la obligación de pasar a pagar con un día de anticipación, el derecho de sacrificio ante la administración del rastro, exigiendo su boleta de pago correspondiente.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16.-</w:t>
      </w:r>
      <w:r w:rsidRPr="004A5ED0">
        <w:rPr>
          <w:rFonts w:ascii="Tahoma" w:hAnsi="Tahoma" w:cs="Tahoma"/>
          <w:sz w:val="20"/>
          <w:szCs w:val="20"/>
        </w:rPr>
        <w:t xml:space="preserve"> La recepción del ganado vacuno será de 6:00 a.m. A las 04:00 p.m., diariamente en la propia administración del rastro municipal.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17.-</w:t>
      </w:r>
      <w:r w:rsidRPr="004A5ED0">
        <w:rPr>
          <w:rFonts w:ascii="Tahoma" w:hAnsi="Tahoma" w:cs="Tahoma"/>
          <w:sz w:val="20"/>
          <w:szCs w:val="20"/>
        </w:rPr>
        <w:t xml:space="preserve"> Sacar el ganado que no vaya a ser sacrificado antes de las 6:00 horas del día siguiente a su introducción, en caso contrario, deberá pagar la tarifa por el tiempo que su animal permanezca en depósito en las instalaciones del rastro; el monto del pago será en base a la tarifa establecida en la Ley de Ingresos Municipales.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18.-</w:t>
      </w:r>
      <w:r w:rsidRPr="004A5ED0">
        <w:rPr>
          <w:rFonts w:ascii="Tahoma" w:hAnsi="Tahoma" w:cs="Tahoma"/>
          <w:sz w:val="20"/>
          <w:szCs w:val="20"/>
        </w:rPr>
        <w:t xml:space="preserve"> Los introductores de ganado vacuno provenientes de otros municipios, deberán entregar a la administración del rastro la siguiente documentación:  </w:t>
      </w:r>
    </w:p>
    <w:p w:rsidR="00044F53" w:rsidRPr="004A5ED0" w:rsidRDefault="00044F53" w:rsidP="00E10D78">
      <w:pPr>
        <w:pStyle w:val="Prrafodelista"/>
        <w:numPr>
          <w:ilvl w:val="0"/>
          <w:numId w:val="1"/>
        </w:numPr>
        <w:spacing w:after="0" w:line="240" w:lineRule="auto"/>
        <w:ind w:hanging="357"/>
        <w:jc w:val="both"/>
        <w:rPr>
          <w:rFonts w:ascii="Tahoma" w:hAnsi="Tahoma" w:cs="Tahoma"/>
          <w:sz w:val="20"/>
          <w:szCs w:val="20"/>
        </w:rPr>
      </w:pPr>
      <w:r w:rsidRPr="004A5ED0">
        <w:rPr>
          <w:rFonts w:ascii="Tahoma" w:hAnsi="Tahoma" w:cs="Tahoma"/>
          <w:sz w:val="20"/>
          <w:szCs w:val="20"/>
        </w:rPr>
        <w:t>).-  Factura</w:t>
      </w:r>
    </w:p>
    <w:p w:rsidR="00044F53" w:rsidRPr="004A5ED0" w:rsidRDefault="00044F53" w:rsidP="00E10D78">
      <w:pPr>
        <w:pStyle w:val="Prrafodelista"/>
        <w:numPr>
          <w:ilvl w:val="0"/>
          <w:numId w:val="1"/>
        </w:numPr>
        <w:spacing w:after="0" w:line="240" w:lineRule="auto"/>
        <w:ind w:hanging="357"/>
        <w:jc w:val="both"/>
        <w:rPr>
          <w:rFonts w:ascii="Tahoma" w:hAnsi="Tahoma" w:cs="Tahoma"/>
          <w:sz w:val="20"/>
          <w:szCs w:val="20"/>
        </w:rPr>
      </w:pPr>
      <w:r w:rsidRPr="004A5ED0">
        <w:rPr>
          <w:rFonts w:ascii="Tahoma" w:hAnsi="Tahoma" w:cs="Tahoma"/>
          <w:sz w:val="20"/>
          <w:szCs w:val="20"/>
        </w:rPr>
        <w:t>).-  Guía sanitaria;</w:t>
      </w:r>
    </w:p>
    <w:p w:rsidR="00044F53" w:rsidRPr="004A5ED0" w:rsidRDefault="00044F53" w:rsidP="00E10D78">
      <w:pPr>
        <w:pStyle w:val="Prrafodelista"/>
        <w:numPr>
          <w:ilvl w:val="0"/>
          <w:numId w:val="1"/>
        </w:numPr>
        <w:spacing w:after="0" w:line="240" w:lineRule="auto"/>
        <w:ind w:hanging="357"/>
        <w:jc w:val="both"/>
        <w:rPr>
          <w:rFonts w:ascii="Tahoma" w:hAnsi="Tahoma" w:cs="Tahoma"/>
          <w:sz w:val="20"/>
          <w:szCs w:val="20"/>
        </w:rPr>
      </w:pPr>
      <w:r w:rsidRPr="004A5ED0">
        <w:rPr>
          <w:rFonts w:ascii="Tahoma" w:hAnsi="Tahoma" w:cs="Tahoma"/>
          <w:sz w:val="20"/>
          <w:szCs w:val="20"/>
        </w:rPr>
        <w:t>).-  Guía de control estadístico;</w:t>
      </w:r>
    </w:p>
    <w:p w:rsidR="00044F53" w:rsidRPr="004A5ED0" w:rsidRDefault="00044F53" w:rsidP="00E10D78">
      <w:pPr>
        <w:pStyle w:val="Prrafodelista"/>
        <w:numPr>
          <w:ilvl w:val="0"/>
          <w:numId w:val="1"/>
        </w:numPr>
        <w:spacing w:after="0" w:line="240" w:lineRule="auto"/>
        <w:ind w:hanging="357"/>
        <w:jc w:val="both"/>
        <w:rPr>
          <w:rFonts w:ascii="Tahoma" w:hAnsi="Tahoma" w:cs="Tahoma"/>
          <w:sz w:val="20"/>
          <w:szCs w:val="20"/>
        </w:rPr>
      </w:pPr>
      <w:r w:rsidRPr="004A5ED0">
        <w:rPr>
          <w:rFonts w:ascii="Tahoma" w:hAnsi="Tahoma" w:cs="Tahoma"/>
          <w:sz w:val="20"/>
          <w:szCs w:val="20"/>
        </w:rPr>
        <w:t>).-  Guía de transito; y</w:t>
      </w:r>
    </w:p>
    <w:p w:rsidR="00044F53" w:rsidRPr="004A5ED0" w:rsidRDefault="00044F53" w:rsidP="00E10D78">
      <w:pPr>
        <w:pStyle w:val="Prrafodelista"/>
        <w:numPr>
          <w:ilvl w:val="0"/>
          <w:numId w:val="1"/>
        </w:numPr>
        <w:spacing w:after="0" w:line="240" w:lineRule="auto"/>
        <w:ind w:hanging="357"/>
        <w:jc w:val="both"/>
        <w:rPr>
          <w:rFonts w:ascii="Tahoma" w:hAnsi="Tahoma" w:cs="Tahoma"/>
          <w:sz w:val="20"/>
          <w:szCs w:val="20"/>
        </w:rPr>
      </w:pPr>
      <w:r w:rsidRPr="004A5ED0">
        <w:rPr>
          <w:rFonts w:ascii="Tahoma" w:hAnsi="Tahoma" w:cs="Tahoma"/>
          <w:sz w:val="20"/>
          <w:szCs w:val="20"/>
        </w:rPr>
        <w:t xml:space="preserve">).- Si el ganado proviene de zona ejidal, la factura deberá estar </w:t>
      </w:r>
      <w:proofErr w:type="spellStart"/>
      <w:r w:rsidRPr="004A5ED0">
        <w:rPr>
          <w:rFonts w:ascii="Tahoma" w:hAnsi="Tahoma" w:cs="Tahoma"/>
          <w:sz w:val="20"/>
          <w:szCs w:val="20"/>
        </w:rPr>
        <w:t>requisitada</w:t>
      </w:r>
      <w:proofErr w:type="spellEnd"/>
      <w:r w:rsidRPr="004A5ED0">
        <w:rPr>
          <w:rFonts w:ascii="Tahoma" w:hAnsi="Tahoma" w:cs="Tahoma"/>
          <w:sz w:val="20"/>
          <w:szCs w:val="20"/>
        </w:rPr>
        <w:t xml:space="preserve"> por el agente municipal.</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Este precepto deberá sujetarse a lo que establece el artículo 128 de la Ley Pecuaria del Estado en vigor.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lastRenderedPageBreak/>
        <w:t>Artículo 19.-</w:t>
      </w:r>
      <w:r w:rsidRPr="004A5ED0">
        <w:rPr>
          <w:rFonts w:ascii="Tahoma" w:hAnsi="Tahoma" w:cs="Tahoma"/>
          <w:sz w:val="20"/>
          <w:szCs w:val="20"/>
        </w:rPr>
        <w:t xml:space="preserve"> Si el introductor no cumple con la documentación requerida, se le negara la admisión de los semovientes al rastro municipal.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20.-</w:t>
      </w:r>
      <w:r w:rsidRPr="004A5ED0">
        <w:rPr>
          <w:rFonts w:ascii="Tahoma" w:hAnsi="Tahoma" w:cs="Tahoma"/>
          <w:sz w:val="20"/>
          <w:szCs w:val="20"/>
        </w:rPr>
        <w:t xml:space="preserve"> El introductor deberá cumplir con el requisito de que las facturas contengan los fierros dibujados claramente al margen.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21.-</w:t>
      </w:r>
      <w:r w:rsidRPr="004A5ED0">
        <w:rPr>
          <w:rFonts w:ascii="Tahoma" w:hAnsi="Tahoma" w:cs="Tahoma"/>
          <w:sz w:val="20"/>
          <w:szCs w:val="20"/>
        </w:rPr>
        <w:t xml:space="preserve"> Cuando el tablajero no cubra la cuota de sacrificio ante la administración del rastro, no podrá sacrificar su ganado, ni mucho menos retirar su producto en canal hasta exhibir su boleta de pago correspondiente.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22.-</w:t>
      </w:r>
      <w:r w:rsidRPr="004A5ED0">
        <w:rPr>
          <w:rFonts w:ascii="Tahoma" w:hAnsi="Tahoma" w:cs="Tahoma"/>
          <w:sz w:val="20"/>
          <w:szCs w:val="20"/>
        </w:rPr>
        <w:t xml:space="preserve"> Cada puntillero será responsable de las reses que recibe para sacrificio y, en caso de cualquier pérdida de productos o enseres, será el único responsable.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23.-</w:t>
      </w:r>
      <w:r w:rsidRPr="004A5ED0">
        <w:rPr>
          <w:rFonts w:ascii="Tahoma" w:hAnsi="Tahoma" w:cs="Tahoma"/>
          <w:sz w:val="20"/>
          <w:szCs w:val="20"/>
        </w:rPr>
        <w:t xml:space="preserve"> cualquier caso de hurto o perjuicio en contra de los intereses de tablajeros, puntilleros, administrativos o cualquier trabajador del establecimiento se realizara la denuncia ante la autoridad competente para efectos legales a que haya lugar.</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24,-</w:t>
      </w:r>
      <w:r w:rsidRPr="004A5ED0">
        <w:rPr>
          <w:rFonts w:ascii="Tahoma" w:hAnsi="Tahoma" w:cs="Tahoma"/>
          <w:sz w:val="20"/>
          <w:szCs w:val="20"/>
        </w:rPr>
        <w:t xml:space="preserve"> La ausencia del puntillero, será substituida por otro que a petición del dueño del semoviente deba ejecutar el sacrificio, previo acuerdo del tablajero con el Departamento del rastro público. La negativa del matancero será tratada con las medidas que para ello fije la administración.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25.-</w:t>
      </w:r>
      <w:r w:rsidRPr="004A5ED0">
        <w:rPr>
          <w:rFonts w:ascii="Tahoma" w:hAnsi="Tahoma" w:cs="Tahoma"/>
          <w:sz w:val="20"/>
          <w:szCs w:val="20"/>
        </w:rPr>
        <w:t xml:space="preserve"> Los tablajeros propietarios tienen la obligación de retirar sus pieles en un término que no exceda de siete horas. Después de este periodo, no existirá ninguna responsabilidad para la administración del rastro municipal y se fijara la sanción que por estado de descomposición considere la Dirección de Servicios Públicos.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26.-</w:t>
      </w:r>
      <w:r w:rsidRPr="004A5ED0">
        <w:rPr>
          <w:rFonts w:ascii="Tahoma" w:hAnsi="Tahoma" w:cs="Tahoma"/>
          <w:sz w:val="20"/>
          <w:szCs w:val="20"/>
        </w:rPr>
        <w:t xml:space="preserve"> Toda actitud de riñas, discusiones y amenazas por parte de cualquier persona que se encuentre dentro de las instalaciones del rastro, será denunciado a las autoridades competentes y será suficiente para retirar o negar la entrada al rastro municipal.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TITULO CUARTO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CAPÍTULO UNICO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DE LOS EMPLEADOS Y TRABAJADORES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27.-</w:t>
      </w:r>
      <w:r w:rsidRPr="004A5ED0">
        <w:rPr>
          <w:rFonts w:ascii="Tahoma" w:hAnsi="Tahoma" w:cs="Tahoma"/>
          <w:sz w:val="20"/>
          <w:szCs w:val="20"/>
        </w:rPr>
        <w:t xml:space="preserve"> Las personas que laboran en el rastro estarán sujetas a las disposiciones que se dicten por parte de las autoridades municipales.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28.-</w:t>
      </w:r>
      <w:r w:rsidRPr="004A5ED0">
        <w:rPr>
          <w:rFonts w:ascii="Tahoma" w:hAnsi="Tahoma" w:cs="Tahoma"/>
          <w:sz w:val="20"/>
          <w:szCs w:val="20"/>
        </w:rPr>
        <w:t xml:space="preserve"> El titular del Departamento de Rastro público tiene la obligación de cumplir con los siguientes requisitos: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A).- Llevar un libro de registro debidamente legalizado por la autoridad municipal del lugar y el inspector ganadero. En el mismo asentara por orden y fecha la entrada de los animales, describiendo la especie, edad, clase, color, marcas, aretes o señales en su caso; así como el nombre del introductor el lugar de origen, el número de guía de movilización y autoridad que lo expidió, el nombre del vendedor y del comprador, la fecha del sacrificio y numero de boleta de pago de impuestos; y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lastRenderedPageBreak/>
        <w:t xml:space="preserve">B).- Permitir a las secretarias competentes, las autoridades fiscales y municipales, así como a las asociaciones o uniones ganaderas regionales, la revisión en cualquier tiempo de los libros de registro a que se refiere el inciso que antecede. Si se encontrara alguna irregularidad en el manejo de los libros o en el funcionamiento de los citados establecimientos, se comunicara de inmediato a la Dirección de Servicios Públicos para la aplicación de la sanción correspondiente; sin perjuicio del o los delitos que, de la comisión de la infracción, resultaren.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29.-</w:t>
      </w:r>
      <w:r w:rsidRPr="004A5ED0">
        <w:rPr>
          <w:rFonts w:ascii="Tahoma" w:hAnsi="Tahoma" w:cs="Tahoma"/>
          <w:sz w:val="20"/>
          <w:szCs w:val="20"/>
        </w:rPr>
        <w:t xml:space="preserve"> El personal administrativo y empleados que se ocupen de las actividades del rastro municipal, tienen la obligación de velar por el buen funcionamiento del establecimiento, así como del cuidado y preservación del inmueble, herramientas y materiales que se les proporcione para el desempeño de su cometido.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30.-</w:t>
      </w:r>
      <w:r w:rsidRPr="004A5ED0">
        <w:rPr>
          <w:rFonts w:ascii="Tahoma" w:hAnsi="Tahoma" w:cs="Tahoma"/>
          <w:sz w:val="20"/>
          <w:szCs w:val="20"/>
        </w:rPr>
        <w:t xml:space="preserve"> Cualquier persona que introduzca bebidas alcohólicas o se presente en estado de ebriedad en el interior del rastro municipal, será retirada del lugar, y, en su caso, se les consignara a las autoridades competentes.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TITULO QUINTO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CAPITULO UNICO</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 DE LAS SANCIONES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31.-</w:t>
      </w:r>
      <w:r w:rsidRPr="004A5ED0">
        <w:rPr>
          <w:rFonts w:ascii="Tahoma" w:hAnsi="Tahoma" w:cs="Tahoma"/>
          <w:sz w:val="20"/>
          <w:szCs w:val="20"/>
        </w:rPr>
        <w:t xml:space="preserve"> Las infracciones a las normas contenidas en este reglamento se sancionaran con:   </w:t>
      </w:r>
    </w:p>
    <w:p w:rsidR="00044F53" w:rsidRPr="004A5ED0" w:rsidRDefault="00044F53" w:rsidP="00E10D78">
      <w:pPr>
        <w:pStyle w:val="Prrafodelista"/>
        <w:numPr>
          <w:ilvl w:val="0"/>
          <w:numId w:val="2"/>
        </w:numPr>
        <w:spacing w:after="0" w:line="240" w:lineRule="auto"/>
        <w:ind w:hanging="357"/>
        <w:jc w:val="both"/>
        <w:rPr>
          <w:rFonts w:ascii="Tahoma" w:hAnsi="Tahoma" w:cs="Tahoma"/>
          <w:sz w:val="20"/>
          <w:szCs w:val="20"/>
        </w:rPr>
      </w:pPr>
      <w:r w:rsidRPr="004A5ED0">
        <w:rPr>
          <w:rFonts w:ascii="Tahoma" w:hAnsi="Tahoma" w:cs="Tahoma"/>
          <w:sz w:val="20"/>
          <w:szCs w:val="20"/>
        </w:rPr>
        <w:t xml:space="preserve">Amonestación;  </w:t>
      </w:r>
    </w:p>
    <w:p w:rsidR="00044F53" w:rsidRPr="004A5ED0" w:rsidRDefault="00044F53" w:rsidP="00E10D78">
      <w:pPr>
        <w:pStyle w:val="Prrafodelista"/>
        <w:numPr>
          <w:ilvl w:val="0"/>
          <w:numId w:val="2"/>
        </w:numPr>
        <w:spacing w:after="0" w:line="240" w:lineRule="auto"/>
        <w:ind w:hanging="357"/>
        <w:jc w:val="both"/>
        <w:rPr>
          <w:rFonts w:ascii="Tahoma" w:hAnsi="Tahoma" w:cs="Tahoma"/>
          <w:sz w:val="20"/>
          <w:szCs w:val="20"/>
        </w:rPr>
      </w:pPr>
      <w:r w:rsidRPr="004A5ED0">
        <w:rPr>
          <w:rFonts w:ascii="Tahoma" w:hAnsi="Tahoma" w:cs="Tahoma"/>
          <w:sz w:val="20"/>
          <w:szCs w:val="20"/>
        </w:rPr>
        <w:t xml:space="preserve">Multa hasta de 10 veces el salario mínimo general vigente;  </w:t>
      </w:r>
    </w:p>
    <w:p w:rsidR="00044F53" w:rsidRPr="004A5ED0" w:rsidRDefault="00044F53" w:rsidP="00E10D78">
      <w:pPr>
        <w:pStyle w:val="Prrafodelista"/>
        <w:numPr>
          <w:ilvl w:val="0"/>
          <w:numId w:val="2"/>
        </w:numPr>
        <w:spacing w:after="0" w:line="240" w:lineRule="auto"/>
        <w:ind w:hanging="357"/>
        <w:jc w:val="both"/>
        <w:rPr>
          <w:rFonts w:ascii="Tahoma" w:hAnsi="Tahoma" w:cs="Tahoma"/>
          <w:sz w:val="20"/>
          <w:szCs w:val="20"/>
        </w:rPr>
      </w:pPr>
      <w:r w:rsidRPr="004A5ED0">
        <w:rPr>
          <w:rFonts w:ascii="Tahoma" w:hAnsi="Tahoma" w:cs="Tahoma"/>
          <w:sz w:val="20"/>
          <w:szCs w:val="20"/>
        </w:rPr>
        <w:t xml:space="preserve">Arresto hasta por 36 horas;  </w:t>
      </w:r>
    </w:p>
    <w:p w:rsidR="00044F53" w:rsidRPr="004A5ED0" w:rsidRDefault="00044F53" w:rsidP="00E10D78">
      <w:pPr>
        <w:pStyle w:val="Prrafodelista"/>
        <w:numPr>
          <w:ilvl w:val="0"/>
          <w:numId w:val="2"/>
        </w:numPr>
        <w:spacing w:after="0" w:line="240" w:lineRule="auto"/>
        <w:ind w:hanging="357"/>
        <w:jc w:val="both"/>
        <w:rPr>
          <w:rFonts w:ascii="Tahoma" w:hAnsi="Tahoma" w:cs="Tahoma"/>
          <w:sz w:val="20"/>
          <w:szCs w:val="20"/>
        </w:rPr>
      </w:pPr>
      <w:r w:rsidRPr="004A5ED0">
        <w:rPr>
          <w:rFonts w:ascii="Tahoma" w:hAnsi="Tahoma" w:cs="Tahoma"/>
          <w:sz w:val="20"/>
          <w:szCs w:val="20"/>
        </w:rPr>
        <w:t xml:space="preserve">Suspensión temporal o cancelación del permiso o licencia, y;  </w:t>
      </w:r>
    </w:p>
    <w:p w:rsidR="00044F53" w:rsidRPr="004A5ED0" w:rsidRDefault="00044F53" w:rsidP="00E10D78">
      <w:pPr>
        <w:pStyle w:val="Prrafodelista"/>
        <w:numPr>
          <w:ilvl w:val="0"/>
          <w:numId w:val="2"/>
        </w:numPr>
        <w:spacing w:after="0" w:line="240" w:lineRule="auto"/>
        <w:ind w:hanging="357"/>
        <w:jc w:val="both"/>
        <w:rPr>
          <w:rFonts w:ascii="Tahoma" w:hAnsi="Tahoma" w:cs="Tahoma"/>
          <w:sz w:val="20"/>
          <w:szCs w:val="20"/>
        </w:rPr>
      </w:pPr>
      <w:r w:rsidRPr="004A5ED0">
        <w:rPr>
          <w:rFonts w:ascii="Tahoma" w:hAnsi="Tahoma" w:cs="Tahoma"/>
          <w:sz w:val="20"/>
          <w:szCs w:val="20"/>
        </w:rPr>
        <w:t xml:space="preserve">Pago de los daños y perjuicios causados.   </w:t>
      </w:r>
    </w:p>
    <w:p w:rsidR="00044F53" w:rsidRPr="004A5ED0" w:rsidRDefault="00044F53" w:rsidP="00E10D78">
      <w:pPr>
        <w:pStyle w:val="Prrafodelista"/>
        <w:spacing w:after="0" w:line="240" w:lineRule="auto"/>
        <w:ind w:left="363"/>
        <w:jc w:val="both"/>
        <w:rPr>
          <w:rFonts w:ascii="Tahoma" w:hAnsi="Tahoma" w:cs="Tahoma"/>
          <w:sz w:val="20"/>
          <w:szCs w:val="20"/>
        </w:rPr>
      </w:pPr>
    </w:p>
    <w:p w:rsidR="00044F53" w:rsidRPr="004A5ED0" w:rsidRDefault="00044F53" w:rsidP="00E10D78">
      <w:pPr>
        <w:pStyle w:val="Prrafodelista"/>
        <w:spacing w:after="0" w:line="240" w:lineRule="auto"/>
        <w:ind w:left="363"/>
        <w:jc w:val="both"/>
        <w:rPr>
          <w:rFonts w:ascii="Tahoma" w:hAnsi="Tahoma" w:cs="Tahoma"/>
          <w:sz w:val="20"/>
          <w:szCs w:val="20"/>
        </w:rPr>
      </w:pPr>
    </w:p>
    <w:p w:rsidR="00044F53" w:rsidRPr="004A5ED0" w:rsidRDefault="00044F53" w:rsidP="00E10D78">
      <w:pPr>
        <w:pStyle w:val="Prrafodelista"/>
        <w:spacing w:after="0" w:line="240" w:lineRule="auto"/>
        <w:ind w:left="363"/>
        <w:jc w:val="both"/>
        <w:rPr>
          <w:rFonts w:ascii="Tahoma" w:hAnsi="Tahoma" w:cs="Tahoma"/>
          <w:sz w:val="20"/>
          <w:szCs w:val="20"/>
        </w:rPr>
      </w:pP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TITULO SEXTO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CAPITULO UNICO</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 xml:space="preserve"> DE LOS RECURSOS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32.-</w:t>
      </w:r>
      <w:r w:rsidRPr="004A5ED0">
        <w:rPr>
          <w:rFonts w:ascii="Tahoma" w:hAnsi="Tahoma" w:cs="Tahoma"/>
          <w:sz w:val="20"/>
          <w:szCs w:val="20"/>
        </w:rPr>
        <w:t xml:space="preserve"> Las personas afectadas por las resoluciones dictadas con fundamento a este reglamento podrán recurrirlas mediante la interposición de los recursos de revocación y de revisión.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33.-</w:t>
      </w:r>
      <w:r w:rsidRPr="004A5ED0">
        <w:rPr>
          <w:rFonts w:ascii="Tahoma" w:hAnsi="Tahoma" w:cs="Tahoma"/>
          <w:sz w:val="20"/>
          <w:szCs w:val="20"/>
        </w:rPr>
        <w:t xml:space="preserve"> El recurso de revocación podrá hacerse valer ante la autoridad que emitió la resolución, en forma escrita dentro del término de quince días hábiles siguientes a la fecha de su notificación.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El presidente municipal conocerá del asunto, y emitirá su fallo dentro de los 10 días siguientes a la fecha de la recepción de las pruebas y desahogo de las mismas.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34.-</w:t>
      </w:r>
      <w:r w:rsidRPr="004A5ED0">
        <w:rPr>
          <w:rFonts w:ascii="Tahoma" w:hAnsi="Tahoma" w:cs="Tahoma"/>
          <w:sz w:val="20"/>
          <w:szCs w:val="20"/>
        </w:rPr>
        <w:t xml:space="preserve"> El recurso de revisión se interpondrá contra el fallo emitido por el presidente municipal, y será el Ayuntamiento quien conozca del asunto, en los mismos términos que el recurso de revocación.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El escrito en que se interponga algún recurso deberá contener los siguientes datos:  </w:t>
      </w:r>
    </w:p>
    <w:p w:rsidR="00044F53" w:rsidRPr="004A5ED0" w:rsidRDefault="00044F53" w:rsidP="00E10D78">
      <w:pPr>
        <w:pStyle w:val="Prrafodelista"/>
        <w:numPr>
          <w:ilvl w:val="0"/>
          <w:numId w:val="3"/>
        </w:numPr>
        <w:spacing w:after="360" w:line="240" w:lineRule="auto"/>
        <w:jc w:val="both"/>
        <w:rPr>
          <w:rFonts w:ascii="Tahoma" w:hAnsi="Tahoma" w:cs="Tahoma"/>
          <w:sz w:val="20"/>
          <w:szCs w:val="20"/>
        </w:rPr>
      </w:pPr>
      <w:r w:rsidRPr="004A5ED0">
        <w:rPr>
          <w:rFonts w:ascii="Tahoma" w:hAnsi="Tahoma" w:cs="Tahoma"/>
          <w:sz w:val="20"/>
          <w:szCs w:val="20"/>
        </w:rPr>
        <w:lastRenderedPageBreak/>
        <w:t xml:space="preserve">Del documento o documentos en que el recurrente funde sus derechos y acredite su interés jurídico;   </w:t>
      </w:r>
    </w:p>
    <w:p w:rsidR="00044F53" w:rsidRPr="004A5ED0" w:rsidRDefault="00044F53" w:rsidP="00E10D78">
      <w:pPr>
        <w:pStyle w:val="Prrafodelista"/>
        <w:numPr>
          <w:ilvl w:val="0"/>
          <w:numId w:val="3"/>
        </w:numPr>
        <w:spacing w:after="360" w:line="240" w:lineRule="auto"/>
        <w:jc w:val="both"/>
        <w:rPr>
          <w:rFonts w:ascii="Tahoma" w:hAnsi="Tahoma" w:cs="Tahoma"/>
          <w:sz w:val="20"/>
          <w:szCs w:val="20"/>
        </w:rPr>
      </w:pPr>
      <w:r w:rsidRPr="004A5ED0">
        <w:rPr>
          <w:rFonts w:ascii="Tahoma" w:hAnsi="Tahoma" w:cs="Tahoma"/>
          <w:sz w:val="20"/>
          <w:szCs w:val="20"/>
        </w:rPr>
        <w:t xml:space="preserve">Los hechos que constituyen el acto impugnado, y;  </w:t>
      </w:r>
    </w:p>
    <w:p w:rsidR="00044F53" w:rsidRPr="004A5ED0" w:rsidRDefault="00044F53" w:rsidP="00E10D78">
      <w:pPr>
        <w:pStyle w:val="Prrafodelista"/>
        <w:numPr>
          <w:ilvl w:val="0"/>
          <w:numId w:val="3"/>
        </w:numPr>
        <w:spacing w:after="360" w:line="240" w:lineRule="auto"/>
        <w:jc w:val="both"/>
        <w:rPr>
          <w:rFonts w:ascii="Tahoma" w:hAnsi="Tahoma" w:cs="Tahoma"/>
          <w:sz w:val="20"/>
          <w:szCs w:val="20"/>
        </w:rPr>
      </w:pPr>
      <w:r w:rsidRPr="004A5ED0">
        <w:rPr>
          <w:rFonts w:ascii="Tahoma" w:hAnsi="Tahoma" w:cs="Tahoma"/>
          <w:sz w:val="20"/>
          <w:szCs w:val="20"/>
        </w:rPr>
        <w:t xml:space="preserve">Los agravios.  </w:t>
      </w:r>
    </w:p>
    <w:p w:rsidR="00044F53" w:rsidRPr="004A5ED0" w:rsidRDefault="00044F53" w:rsidP="00E10D78">
      <w:pPr>
        <w:pStyle w:val="Prrafodelista"/>
        <w:numPr>
          <w:ilvl w:val="0"/>
          <w:numId w:val="3"/>
        </w:numPr>
        <w:spacing w:after="360" w:line="240" w:lineRule="auto"/>
        <w:jc w:val="both"/>
        <w:rPr>
          <w:rFonts w:ascii="Tahoma" w:hAnsi="Tahoma" w:cs="Tahoma"/>
          <w:sz w:val="20"/>
          <w:szCs w:val="20"/>
        </w:rPr>
      </w:pPr>
      <w:r w:rsidRPr="004A5ED0">
        <w:rPr>
          <w:rFonts w:ascii="Tahoma" w:hAnsi="Tahoma" w:cs="Tahoma"/>
          <w:sz w:val="20"/>
          <w:szCs w:val="20"/>
        </w:rPr>
        <w:t xml:space="preserve">Las pruebas que el recurrente crea necesarias para acreditar los fundamentos de su petición.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35.-</w:t>
      </w:r>
      <w:r w:rsidRPr="004A5ED0">
        <w:rPr>
          <w:rFonts w:ascii="Tahoma" w:hAnsi="Tahoma" w:cs="Tahoma"/>
          <w:sz w:val="20"/>
          <w:szCs w:val="20"/>
        </w:rPr>
        <w:t xml:space="preserve"> En los casos no previstos en este ordenamiento se estará a lo dispuesto en el título XII de la Ley Orgánica Municipal del Estado de Chiapas, en lo relativo De los recursos administrativos.  </w:t>
      </w:r>
    </w:p>
    <w:p w:rsidR="00044F53" w:rsidRPr="004A5ED0" w:rsidRDefault="00044F53" w:rsidP="00E10D78">
      <w:pPr>
        <w:pStyle w:val="Sinespaciado"/>
        <w:spacing w:before="0"/>
        <w:rPr>
          <w:rFonts w:ascii="Tahoma" w:hAnsi="Tahoma" w:cs="Tahoma"/>
          <w:sz w:val="20"/>
          <w:szCs w:val="20"/>
        </w:rPr>
      </w:pPr>
      <w:r w:rsidRPr="004A5ED0">
        <w:rPr>
          <w:rFonts w:ascii="Tahoma" w:hAnsi="Tahoma" w:cs="Tahoma"/>
          <w:sz w:val="20"/>
          <w:szCs w:val="20"/>
        </w:rPr>
        <w:t>TRANSITORIOS</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Primero.-</w:t>
      </w:r>
      <w:r w:rsidRPr="004A5ED0">
        <w:rPr>
          <w:rFonts w:ascii="Tahoma" w:hAnsi="Tahoma" w:cs="Tahoma"/>
          <w:sz w:val="20"/>
          <w:szCs w:val="20"/>
        </w:rPr>
        <w:t xml:space="preserve"> Este reglamento entrara en vigor al día siguiente de su publicación en los estrados del palacio municipal de Ocozocoautla de Espinosa, Chiapas; publíquese en el periódico oficial del estado libre y soberano de Chiapas, dando así cumplimiento a las disposiciones contenidas en los artículos 143 y 144 de la Ley Orgánica Municipal de esta entidad federativa.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Segundo.-</w:t>
      </w:r>
      <w:r w:rsidRPr="004A5ED0">
        <w:rPr>
          <w:rFonts w:ascii="Tahoma" w:hAnsi="Tahoma" w:cs="Tahoma"/>
          <w:sz w:val="20"/>
          <w:szCs w:val="20"/>
        </w:rPr>
        <w:t xml:space="preserve"> Las solicitudes para hacer uso de las instalaciones del rastro que se hagan en la fecha de la publicación del presente reglamento, quedaran sujetas a las disposiciones del mismo.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b/>
          <w:bCs/>
          <w:sz w:val="20"/>
          <w:szCs w:val="20"/>
        </w:rPr>
        <w:t>Artículo Tercero.-</w:t>
      </w:r>
      <w:r w:rsidRPr="004A5ED0">
        <w:rPr>
          <w:rFonts w:ascii="Tahoma" w:hAnsi="Tahoma" w:cs="Tahoma"/>
          <w:sz w:val="20"/>
          <w:szCs w:val="20"/>
        </w:rPr>
        <w:t xml:space="preserve"> se derogan todas aquellas disposiciones que se opongan a las previstas en el presente reglamento.   </w:t>
      </w:r>
    </w:p>
    <w:p w:rsidR="00044F53" w:rsidRPr="004A5ED0" w:rsidRDefault="00044F53" w:rsidP="00E10D78">
      <w:pPr>
        <w:spacing w:after="360" w:line="240" w:lineRule="auto"/>
        <w:jc w:val="both"/>
        <w:rPr>
          <w:rFonts w:ascii="Tahoma" w:hAnsi="Tahoma" w:cs="Tahoma"/>
          <w:sz w:val="20"/>
          <w:szCs w:val="20"/>
        </w:rPr>
      </w:pPr>
      <w:r w:rsidRPr="004A5ED0">
        <w:rPr>
          <w:rFonts w:ascii="Tahoma" w:hAnsi="Tahoma" w:cs="Tahoma"/>
          <w:sz w:val="20"/>
          <w:szCs w:val="20"/>
        </w:rPr>
        <w:t xml:space="preserve">Dado en la sala de sesiones de Cabildo del Honorable Ayuntamiento de Ocozocoautla de espinosa, Chiapas a los 17 días del mes de octubre de dos mil dieciséis.    </w:t>
      </w:r>
    </w:p>
    <w:p w:rsidR="00044F53" w:rsidRPr="004A5ED0" w:rsidRDefault="00044F53" w:rsidP="00E10D78">
      <w:pPr>
        <w:autoSpaceDE w:val="0"/>
        <w:autoSpaceDN w:val="0"/>
        <w:adjustRightInd w:val="0"/>
        <w:spacing w:after="360" w:line="240" w:lineRule="auto"/>
        <w:jc w:val="both"/>
        <w:rPr>
          <w:rFonts w:ascii="Tahoma" w:hAnsi="Tahoma" w:cs="Tahoma"/>
          <w:b/>
          <w:bCs/>
          <w:sz w:val="20"/>
          <w:szCs w:val="20"/>
        </w:rPr>
      </w:pPr>
      <w:r w:rsidRPr="004A5ED0">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4A5ED0">
        <w:rPr>
          <w:rFonts w:ascii="Tahoma" w:hAnsi="Tahoma" w:cs="Tahoma"/>
          <w:sz w:val="20"/>
          <w:szCs w:val="20"/>
        </w:rPr>
        <w:t xml:space="preserve">17 días del mes de octubre de dos mil dieciséis.    </w:t>
      </w:r>
    </w:p>
    <w:p w:rsidR="00044F53" w:rsidRPr="004A5ED0" w:rsidRDefault="00044F53" w:rsidP="00E10D78">
      <w:pPr>
        <w:spacing w:after="0" w:line="240" w:lineRule="auto"/>
        <w:jc w:val="both"/>
        <w:rPr>
          <w:rFonts w:ascii="Tahoma" w:hAnsi="Tahoma" w:cs="Tahoma"/>
          <w:b/>
          <w:bCs/>
          <w:sz w:val="20"/>
          <w:szCs w:val="20"/>
        </w:rPr>
      </w:pPr>
      <w:r w:rsidRPr="004A5ED0">
        <w:rPr>
          <w:rFonts w:ascii="Tahoma" w:hAnsi="Tahoma" w:cs="Tahoma"/>
          <w:b/>
          <w:bCs/>
          <w:sz w:val="20"/>
          <w:szCs w:val="20"/>
        </w:rPr>
        <w:t xml:space="preserve">LIC. FRANCISCO JAVIER CHAMBE MORALES, PRESIDENTE MUNICIPAL CONSTITUCIONAL.- Rúbrica.- VELLANEY RODRIGUEZ PASCACIO, </w:t>
      </w:r>
      <w:r w:rsidRPr="004A5ED0">
        <w:rPr>
          <w:rFonts w:ascii="Tahoma" w:hAnsi="Tahoma" w:cs="Tahoma"/>
          <w:sz w:val="20"/>
          <w:szCs w:val="20"/>
        </w:rPr>
        <w:t xml:space="preserve">SINDICO MUNICIPAL.- Rúbrica.- </w:t>
      </w:r>
      <w:r w:rsidRPr="004A5ED0">
        <w:rPr>
          <w:rFonts w:ascii="Tahoma" w:hAnsi="Tahoma" w:cs="Tahoma"/>
          <w:b/>
          <w:bCs/>
          <w:sz w:val="20"/>
          <w:szCs w:val="20"/>
        </w:rPr>
        <w:t xml:space="preserve">LUIS ALBERTO JIMENEZ MORALES, </w:t>
      </w:r>
      <w:r w:rsidRPr="004A5ED0">
        <w:rPr>
          <w:rFonts w:ascii="Tahoma" w:hAnsi="Tahoma" w:cs="Tahoma"/>
          <w:sz w:val="20"/>
          <w:szCs w:val="20"/>
        </w:rPr>
        <w:t xml:space="preserve">PRIMER REGIDOR.- Rúbrica.- </w:t>
      </w:r>
      <w:r w:rsidRPr="004A5ED0">
        <w:rPr>
          <w:rFonts w:ascii="Tahoma" w:hAnsi="Tahoma" w:cs="Tahoma"/>
          <w:b/>
          <w:bCs/>
          <w:sz w:val="20"/>
          <w:szCs w:val="20"/>
        </w:rPr>
        <w:t xml:space="preserve">ESPERANZA DE JESUS LOPEZ GOMEZ, </w:t>
      </w:r>
      <w:r w:rsidRPr="004A5ED0">
        <w:rPr>
          <w:rFonts w:ascii="Tahoma" w:hAnsi="Tahoma" w:cs="Tahoma"/>
          <w:sz w:val="20"/>
          <w:szCs w:val="20"/>
        </w:rPr>
        <w:t xml:space="preserve">SEGUNDA REGIDORA.- Rúbrica.- </w:t>
      </w:r>
      <w:r w:rsidRPr="004A5ED0">
        <w:rPr>
          <w:rFonts w:ascii="Tahoma" w:hAnsi="Tahoma" w:cs="Tahoma"/>
          <w:b/>
          <w:bCs/>
          <w:sz w:val="20"/>
          <w:szCs w:val="20"/>
        </w:rPr>
        <w:t xml:space="preserve">EFRAIN AVENDAÑO HERNANDEZ, </w:t>
      </w:r>
      <w:r w:rsidRPr="004A5ED0">
        <w:rPr>
          <w:rFonts w:ascii="Tahoma" w:hAnsi="Tahoma" w:cs="Tahoma"/>
          <w:sz w:val="20"/>
          <w:szCs w:val="20"/>
        </w:rPr>
        <w:t xml:space="preserve">TERCER REGIDOR.- Rúbrica.- </w:t>
      </w:r>
      <w:r w:rsidRPr="004A5ED0">
        <w:rPr>
          <w:rFonts w:ascii="Tahoma" w:hAnsi="Tahoma" w:cs="Tahoma"/>
          <w:b/>
          <w:bCs/>
          <w:sz w:val="20"/>
          <w:szCs w:val="20"/>
        </w:rPr>
        <w:t xml:space="preserve">IRENE MERCEDES NATAREN TOLEDO, </w:t>
      </w:r>
      <w:r w:rsidRPr="004A5ED0">
        <w:rPr>
          <w:rFonts w:ascii="Tahoma" w:hAnsi="Tahoma" w:cs="Tahoma"/>
          <w:sz w:val="20"/>
          <w:szCs w:val="20"/>
        </w:rPr>
        <w:t>CUARTA REGIDORA.- Rúbrica</w:t>
      </w:r>
      <w:r w:rsidRPr="004A5ED0">
        <w:rPr>
          <w:rFonts w:ascii="Tahoma" w:hAnsi="Tahoma" w:cs="Tahoma"/>
          <w:b/>
          <w:bCs/>
          <w:sz w:val="20"/>
          <w:szCs w:val="20"/>
        </w:rPr>
        <w:t xml:space="preserve">.- ROGER ANTONIO PEREZ GALDAMEZ, </w:t>
      </w:r>
      <w:r w:rsidRPr="004A5ED0">
        <w:rPr>
          <w:rFonts w:ascii="Tahoma" w:hAnsi="Tahoma" w:cs="Tahoma"/>
          <w:sz w:val="20"/>
          <w:szCs w:val="20"/>
        </w:rPr>
        <w:t xml:space="preserve">QUINTO REGIDOR.- Rúbrica.- </w:t>
      </w:r>
      <w:r w:rsidRPr="004A5ED0">
        <w:rPr>
          <w:rFonts w:ascii="Tahoma" w:hAnsi="Tahoma" w:cs="Tahoma"/>
          <w:b/>
          <w:bCs/>
          <w:sz w:val="20"/>
          <w:szCs w:val="20"/>
        </w:rPr>
        <w:t xml:space="preserve">MARIA ANTONIO CASTELLANOS PEREZ, </w:t>
      </w:r>
      <w:r w:rsidRPr="004A5ED0">
        <w:rPr>
          <w:rFonts w:ascii="Tahoma" w:hAnsi="Tahoma" w:cs="Tahoma"/>
          <w:sz w:val="20"/>
          <w:szCs w:val="20"/>
        </w:rPr>
        <w:t xml:space="preserve">SEXTA REGIDORA.- </w:t>
      </w:r>
      <w:r w:rsidRPr="004A5ED0">
        <w:rPr>
          <w:rFonts w:ascii="Tahoma" w:hAnsi="Tahoma" w:cs="Tahoma"/>
          <w:b/>
          <w:bCs/>
          <w:sz w:val="20"/>
          <w:szCs w:val="20"/>
        </w:rPr>
        <w:t xml:space="preserve">JUANA PINACHO CABALLERO, </w:t>
      </w:r>
      <w:r w:rsidRPr="004A5ED0">
        <w:rPr>
          <w:rFonts w:ascii="Tahoma" w:hAnsi="Tahoma" w:cs="Tahoma"/>
          <w:sz w:val="20"/>
          <w:szCs w:val="20"/>
        </w:rPr>
        <w:t xml:space="preserve">REGIDORA REP. PROPORCIONAL.- </w:t>
      </w:r>
      <w:r w:rsidRPr="004A5ED0">
        <w:rPr>
          <w:rFonts w:ascii="Tahoma" w:hAnsi="Tahoma" w:cs="Tahoma"/>
          <w:b/>
          <w:bCs/>
          <w:sz w:val="20"/>
          <w:szCs w:val="20"/>
        </w:rPr>
        <w:t xml:space="preserve">SARA LISBETH GOMEZ GÓMEZ, </w:t>
      </w:r>
      <w:r w:rsidRPr="004A5ED0">
        <w:rPr>
          <w:rFonts w:ascii="Tahoma" w:hAnsi="Tahoma" w:cs="Tahoma"/>
          <w:sz w:val="20"/>
          <w:szCs w:val="20"/>
        </w:rPr>
        <w:t xml:space="preserve">REGIDORA REP. PROPORCIONAL.- </w:t>
      </w:r>
      <w:r w:rsidRPr="004A5ED0">
        <w:rPr>
          <w:rFonts w:ascii="Tahoma" w:hAnsi="Tahoma" w:cs="Tahoma"/>
          <w:sz w:val="20"/>
          <w:szCs w:val="20"/>
        </w:rPr>
        <w:tab/>
      </w:r>
      <w:r w:rsidRPr="004A5ED0">
        <w:rPr>
          <w:rFonts w:ascii="Tahoma" w:hAnsi="Tahoma" w:cs="Tahoma"/>
          <w:b/>
          <w:bCs/>
          <w:sz w:val="20"/>
          <w:szCs w:val="20"/>
        </w:rPr>
        <w:t>OLIVIA GORDILLO CHACON</w:t>
      </w:r>
      <w:r w:rsidRPr="004A5ED0">
        <w:rPr>
          <w:rFonts w:ascii="Tahoma" w:hAnsi="Tahoma" w:cs="Tahoma"/>
          <w:sz w:val="20"/>
          <w:szCs w:val="20"/>
        </w:rPr>
        <w:t xml:space="preserve">, REGIDORA REP. PROPORCIONAL.- </w:t>
      </w:r>
      <w:r w:rsidRPr="004A5ED0">
        <w:rPr>
          <w:rFonts w:ascii="Tahoma" w:hAnsi="Tahoma" w:cs="Tahoma"/>
          <w:b/>
          <w:bCs/>
          <w:sz w:val="20"/>
          <w:szCs w:val="20"/>
        </w:rPr>
        <w:t xml:space="preserve">ARIANA SAC NICTE ESTRELLA GARCIA, </w:t>
      </w:r>
      <w:r w:rsidRPr="004A5ED0">
        <w:rPr>
          <w:rFonts w:ascii="Tahoma" w:hAnsi="Tahoma" w:cs="Tahoma"/>
          <w:sz w:val="20"/>
          <w:szCs w:val="20"/>
        </w:rPr>
        <w:t xml:space="preserve">REGIDORA REP. PROPORCIONAL.- </w:t>
      </w:r>
      <w:r w:rsidRPr="004A5ED0">
        <w:rPr>
          <w:rFonts w:ascii="Tahoma" w:hAnsi="Tahoma" w:cs="Tahoma"/>
          <w:b/>
          <w:bCs/>
          <w:sz w:val="20"/>
          <w:szCs w:val="20"/>
        </w:rPr>
        <w:t>JUAN CARLOS VELASCO CORZO, SECRETARIO MUNICIPAL.- Rúbrica</w:t>
      </w:r>
    </w:p>
    <w:p w:rsidR="00044F53" w:rsidRPr="004A5ED0" w:rsidRDefault="00044F53" w:rsidP="00E10D78">
      <w:pPr>
        <w:spacing w:after="0" w:line="240" w:lineRule="auto"/>
        <w:jc w:val="center"/>
        <w:rPr>
          <w:rFonts w:ascii="Tahoma" w:hAnsi="Tahoma" w:cs="Tahoma"/>
          <w:sz w:val="20"/>
          <w:szCs w:val="20"/>
        </w:rPr>
      </w:pPr>
    </w:p>
    <w:sectPr w:rsidR="00044F53" w:rsidRPr="004A5ED0" w:rsidSect="001731DB">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184" w:rsidRDefault="00990184" w:rsidP="00AE5888">
      <w:pPr>
        <w:spacing w:after="0" w:line="240" w:lineRule="auto"/>
      </w:pPr>
      <w:r>
        <w:separator/>
      </w:r>
    </w:p>
  </w:endnote>
  <w:endnote w:type="continuationSeparator" w:id="0">
    <w:p w:rsidR="00990184" w:rsidRDefault="00990184" w:rsidP="00AE5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F53" w:rsidRDefault="00044F53" w:rsidP="001731DB">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044F53" w:rsidRDefault="00044F53" w:rsidP="001731DB">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044F53" w:rsidRPr="001731DB" w:rsidRDefault="00044F53" w:rsidP="001731DB">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w:t>
    </w:r>
    <w:r w:rsidR="004A5ED0">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184" w:rsidRDefault="00990184" w:rsidP="00AE5888">
      <w:pPr>
        <w:spacing w:after="0" w:line="240" w:lineRule="auto"/>
      </w:pPr>
      <w:r>
        <w:separator/>
      </w:r>
    </w:p>
  </w:footnote>
  <w:footnote w:type="continuationSeparator" w:id="0">
    <w:p w:rsidR="00990184" w:rsidRDefault="00990184" w:rsidP="00AE5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637F4"/>
    <w:multiLevelType w:val="hybridMultilevel"/>
    <w:tmpl w:val="B9F09A16"/>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5D5F54C1"/>
    <w:multiLevelType w:val="hybridMultilevel"/>
    <w:tmpl w:val="4D5406F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77525D1F"/>
    <w:multiLevelType w:val="hybridMultilevel"/>
    <w:tmpl w:val="784A348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1B29"/>
    <w:rsid w:val="00044F53"/>
    <w:rsid w:val="00085314"/>
    <w:rsid w:val="00100859"/>
    <w:rsid w:val="001731DB"/>
    <w:rsid w:val="001C682C"/>
    <w:rsid w:val="00261B29"/>
    <w:rsid w:val="00273F06"/>
    <w:rsid w:val="002906AD"/>
    <w:rsid w:val="00291E60"/>
    <w:rsid w:val="002A65B2"/>
    <w:rsid w:val="00312253"/>
    <w:rsid w:val="00326AA3"/>
    <w:rsid w:val="0033411F"/>
    <w:rsid w:val="00354C4D"/>
    <w:rsid w:val="004A5ED0"/>
    <w:rsid w:val="00676DB2"/>
    <w:rsid w:val="006F34F1"/>
    <w:rsid w:val="007D628F"/>
    <w:rsid w:val="007F4506"/>
    <w:rsid w:val="00875D6D"/>
    <w:rsid w:val="008B6CB2"/>
    <w:rsid w:val="00990184"/>
    <w:rsid w:val="00A1026A"/>
    <w:rsid w:val="00A44621"/>
    <w:rsid w:val="00A55E1A"/>
    <w:rsid w:val="00AE1DA7"/>
    <w:rsid w:val="00AE5888"/>
    <w:rsid w:val="00B770DD"/>
    <w:rsid w:val="00BB2493"/>
    <w:rsid w:val="00C649F0"/>
    <w:rsid w:val="00C737A3"/>
    <w:rsid w:val="00D7383F"/>
    <w:rsid w:val="00D8219E"/>
    <w:rsid w:val="00DD5617"/>
    <w:rsid w:val="00E10D78"/>
    <w:rsid w:val="00EE7A2F"/>
    <w:rsid w:val="00EF5C65"/>
    <w:rsid w:val="00F6576D"/>
    <w:rsid w:val="00FD6FC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B29"/>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61B29"/>
    <w:pPr>
      <w:ind w:left="720"/>
    </w:pPr>
  </w:style>
  <w:style w:type="paragraph" w:styleId="Encabezado">
    <w:name w:val="header"/>
    <w:basedOn w:val="Normal"/>
    <w:link w:val="EncabezadoCar"/>
    <w:uiPriority w:val="99"/>
    <w:rsid w:val="00AE588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AE5888"/>
  </w:style>
  <w:style w:type="paragraph" w:styleId="Piedepgina">
    <w:name w:val="footer"/>
    <w:basedOn w:val="Normal"/>
    <w:link w:val="PiedepginaCar"/>
    <w:uiPriority w:val="99"/>
    <w:rsid w:val="00AE58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AE5888"/>
  </w:style>
  <w:style w:type="paragraph" w:styleId="Sinespaciado">
    <w:name w:val="No Spacing"/>
    <w:uiPriority w:val="99"/>
    <w:qFormat/>
    <w:rsid w:val="008B6CB2"/>
    <w:pPr>
      <w:spacing w:before="120" w:after="120"/>
      <w:jc w:val="center"/>
    </w:pPr>
    <w:rPr>
      <w:rFonts w:ascii="Arial" w:hAnsi="Arial" w:cs="Arial"/>
      <w:b/>
      <w:bCs/>
      <w:sz w:val="22"/>
      <w:szCs w:val="22"/>
      <w:lang w:eastAsia="en-US"/>
    </w:rPr>
  </w:style>
  <w:style w:type="character" w:styleId="Textoennegrita">
    <w:name w:val="Strong"/>
    <w:basedOn w:val="Fuentedeprrafopredeter"/>
    <w:uiPriority w:val="99"/>
    <w:qFormat/>
    <w:locked/>
    <w:rsid w:val="001731D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2459</Words>
  <Characters>13528</Characters>
  <Application>Microsoft Office Word</Application>
  <DocSecurity>0</DocSecurity>
  <Lines>112</Lines>
  <Paragraphs>31</Paragraphs>
  <ScaleCrop>false</ScaleCrop>
  <Manager>SLAT</Manager>
  <Company>ASE-Chiapas</Company>
  <LinksUpToDate>false</LinksUpToDate>
  <CharactersWithSpaces>15956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17</cp:revision>
  <cp:lastPrinted>2018-02-13T00:51:00Z</cp:lastPrinted>
  <dcterms:created xsi:type="dcterms:W3CDTF">2016-09-14T15:47:00Z</dcterms:created>
  <dcterms:modified xsi:type="dcterms:W3CDTF">2019-04-23T15:13:00Z</dcterms:modified>
</cp:coreProperties>
</file>